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רשמת בכירה</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E2370" w:rsidRDefault="00A347F6" w:rsidP="00A347F6">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A347F6" w:rsidRDefault="00A347F6">
            <w:pPr>
              <w:rPr>
                <w:b/>
                <w:bCs/>
                <w:noProof w:val="0"/>
                <w:sz w:val="26"/>
                <w:szCs w:val="26"/>
                <w:rtl/>
              </w:rPr>
            </w:pPr>
          </w:p>
          <w:p w:rsidR="002914D6" w:rsidRDefault="009F64A3" w:rsidP="00467C78">
            <w:pPr>
              <w:rPr>
                <w:b/>
                <w:bCs/>
                <w:noProof w:val="0"/>
                <w:sz w:val="26"/>
                <w:szCs w:val="26"/>
              </w:rPr>
            </w:pPr>
            <w:sdt>
              <w:sdtPr>
                <w:rPr>
                  <w:rtl/>
                </w:rPr>
                <w:alias w:val="1478"/>
                <w:tag w:val="1478"/>
                <w:id w:val="-2019765730"/>
                <w:text w:multiLine="1"/>
              </w:sdtPr>
              <w:sdtEndPr/>
              <w:sdtContent>
                <w:r w:rsidR="00467C78">
                  <w:rPr>
                    <w:rFonts w:ascii="Arial" w:hAnsi="Arial" w:hint="cs"/>
                    <w:b/>
                    <w:bCs/>
                    <w:noProof w:val="0"/>
                    <w:sz w:val="26"/>
                    <w:szCs w:val="26"/>
                    <w:rtl/>
                  </w:rPr>
                  <w:t>פלונית</w:t>
                </w:r>
                <w:r w:rsidR="00467C78">
                  <w:rPr>
                    <w:rFonts w:hint="cs"/>
                    <w:rtl/>
                  </w:rPr>
                  <w:t>,</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467C78">
                  <w:rPr>
                    <w:rFonts w:ascii="Arial" w:hAnsi="Arial" w:hint="cs"/>
                    <w:b/>
                    <w:bCs/>
                    <w:noProof w:val="0"/>
                    <w:sz w:val="26"/>
                    <w:szCs w:val="26"/>
                    <w:rtl/>
                  </w:rPr>
                  <w:t>********</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F64A3" w:rsidP="00A347F6">
            <w:pPr>
              <w:rPr>
                <w:rFonts w:ascii="Arial" w:hAnsi="Arial"/>
                <w:b/>
                <w:bCs/>
                <w:noProof w:val="0"/>
                <w:sz w:val="26"/>
                <w:szCs w:val="26"/>
              </w:rPr>
            </w:pPr>
            <w:sdt>
              <w:sdtPr>
                <w:rPr>
                  <w:rtl/>
                </w:rPr>
                <w:alias w:val="1184"/>
                <w:tag w:val="1184"/>
                <w:id w:val="385841288"/>
                <w:text w:multiLine="1"/>
              </w:sdtPr>
              <w:sdtEndPr/>
              <w:sdtContent>
                <w:r w:rsidR="00A347F6">
                  <w:rPr>
                    <w:rFonts w:ascii="Arial" w:hAnsi="Arial" w:hint="cs"/>
                    <w:b/>
                    <w:bCs/>
                    <w:noProof w:val="0"/>
                    <w:sz w:val="26"/>
                    <w:szCs w:val="26"/>
                    <w:rtl/>
                  </w:rPr>
                  <w:t>משיב</w:t>
                </w:r>
                <w:r w:rsidR="00CC29C2">
                  <w:rPr>
                    <w:rFonts w:ascii="Arial" w:hAnsi="Arial"/>
                    <w:b/>
                    <w:bCs/>
                    <w:noProof w:val="0"/>
                    <w:sz w:val="26"/>
                    <w:szCs w:val="26"/>
                    <w:rtl/>
                  </w:rPr>
                  <w:t>ים</w:t>
                </w:r>
              </w:sdtContent>
            </w:sdt>
          </w:p>
        </w:tc>
        <w:tc>
          <w:tcPr>
            <w:tcW w:w="5571" w:type="dxa"/>
          </w:tcPr>
          <w:p w:rsidR="002914D6" w:rsidRDefault="002914D6">
            <w:pPr>
              <w:rPr>
                <w:rFonts w:ascii="Arial" w:hAnsi="Arial"/>
                <w:b/>
                <w:bCs/>
                <w:noProof w:val="0"/>
                <w:sz w:val="26"/>
                <w:szCs w:val="26"/>
                <w:rtl/>
              </w:rPr>
            </w:pPr>
          </w:p>
          <w:p w:rsidR="002914D6" w:rsidRDefault="009F64A3" w:rsidP="00467C78">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467C78">
                  <w:rPr>
                    <w:rFonts w:ascii="Arial" w:hAnsi="Arial" w:hint="cs"/>
                    <w:b/>
                    <w:bCs/>
                    <w:noProof w:val="0"/>
                    <w:sz w:val="26"/>
                    <w:szCs w:val="26"/>
                    <w:rtl/>
                  </w:rPr>
                  <w:t>פלוני</w:t>
                </w:r>
                <w:r w:rsidR="00CC29C2">
                  <w:rPr>
                    <w:rFonts w:ascii="Arial" w:hAnsi="Arial"/>
                    <w:b/>
                    <w:bCs/>
                    <w:noProof w:val="0"/>
                    <w:sz w:val="26"/>
                    <w:szCs w:val="26"/>
                    <w:rtl/>
                  </w:rPr>
                  <w:t xml:space="preserve"> (המנוח)</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467C78">
                  <w:rPr>
                    <w:rFonts w:ascii="Arial" w:hAnsi="Arial" w:hint="cs"/>
                    <w:b/>
                    <w:bCs/>
                    <w:noProof w:val="0"/>
                    <w:sz w:val="26"/>
                    <w:szCs w:val="26"/>
                    <w:rtl/>
                  </w:rPr>
                  <w:t>*********</w:t>
                </w:r>
              </w:sdtContent>
            </w:sdt>
          </w:p>
          <w:p w:rsidR="002914D6" w:rsidRDefault="009F64A3" w:rsidP="00467C78">
            <w:pPr>
              <w:rPr>
                <w:b/>
                <w:bCs/>
                <w:noProof w:val="0"/>
                <w:sz w:val="26"/>
                <w:szCs w:val="26"/>
                <w:rtl/>
              </w:rPr>
            </w:pPr>
            <w:sdt>
              <w:sdtPr>
                <w:rPr>
                  <w:rtl/>
                </w:rPr>
                <w:alias w:val="1571"/>
                <w:tag w:val="1571"/>
                <w:id w:val="-1264838407"/>
                <w:text w:multiLine="1"/>
              </w:sdtPr>
              <w:sdtEndPr/>
              <w:sdtContent>
                <w:r w:rsidR="00CC29C2">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558133463"/>
                <w:text w:multiLine="1"/>
              </w:sdtPr>
              <w:sdtEndPr/>
              <w:sdtContent>
                <w:r w:rsidR="00467C78">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169691520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157042494"/>
                <w:text w:multiLine="1"/>
              </w:sdtPr>
              <w:sdtEndPr/>
              <w:sdtContent>
                <w:r w:rsidR="00467C78">
                  <w:rPr>
                    <w:rFonts w:ascii="Arial" w:hAnsi="Arial" w:hint="cs"/>
                    <w:b/>
                    <w:bCs/>
                    <w:noProof w:val="0"/>
                    <w:sz w:val="26"/>
                    <w:szCs w:val="26"/>
                    <w:rtl/>
                  </w:rPr>
                  <w:t>*********</w:t>
                </w:r>
              </w:sdtContent>
            </w:sdt>
          </w:p>
          <w:p w:rsidR="002914D6" w:rsidRDefault="009F64A3" w:rsidP="00467C78">
            <w:pPr>
              <w:rPr>
                <w:b/>
                <w:bCs/>
                <w:noProof w:val="0"/>
                <w:sz w:val="26"/>
                <w:szCs w:val="26"/>
                <w:rtl/>
              </w:rPr>
            </w:pPr>
            <w:sdt>
              <w:sdtPr>
                <w:rPr>
                  <w:rtl/>
                </w:rPr>
                <w:alias w:val="1571"/>
                <w:tag w:val="1571"/>
                <w:id w:val="2117323270"/>
                <w:text w:multiLine="1"/>
              </w:sdtPr>
              <w:sdtEndPr/>
              <w:sdtContent>
                <w:r w:rsidR="00CC29C2">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1590227184"/>
                <w:text w:multiLine="1"/>
              </w:sdtPr>
              <w:sdtEndPr/>
              <w:sdtContent>
                <w:r w:rsidR="00467C78">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926459065"/>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468584536"/>
                <w:text w:multiLine="1"/>
              </w:sdtPr>
              <w:sdtEndPr/>
              <w:sdtContent>
                <w:r w:rsidR="00467C78">
                  <w:rPr>
                    <w:rFonts w:ascii="Arial" w:hAnsi="Arial" w:hint="cs"/>
                    <w:b/>
                    <w:bCs/>
                    <w:noProof w:val="0"/>
                    <w:sz w:val="26"/>
                    <w:szCs w:val="26"/>
                    <w:rtl/>
                  </w:rPr>
                  <w:t>*********</w:t>
                </w:r>
              </w:sdtContent>
            </w:sdt>
          </w:p>
          <w:p w:rsidR="002914D6" w:rsidRDefault="009F64A3" w:rsidP="00467C78">
            <w:pPr>
              <w:rPr>
                <w:b/>
                <w:bCs/>
                <w:noProof w:val="0"/>
                <w:sz w:val="26"/>
                <w:szCs w:val="26"/>
                <w:rtl/>
              </w:rPr>
            </w:pPr>
            <w:sdt>
              <w:sdtPr>
                <w:rPr>
                  <w:rtl/>
                </w:rPr>
                <w:alias w:val="1571"/>
                <w:tag w:val="1571"/>
                <w:id w:val="-524014473"/>
                <w:text w:multiLine="1"/>
              </w:sdtPr>
              <w:sdtEndPr/>
              <w:sdtContent>
                <w:r w:rsidR="00CC29C2">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430786090"/>
                <w:text w:multiLine="1"/>
              </w:sdtPr>
              <w:sdtEndPr/>
              <w:sdtContent>
                <w:r w:rsidR="00467C78">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78296608"/>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769042859"/>
                <w:text w:multiLine="1"/>
              </w:sdtPr>
              <w:sdtEndPr/>
              <w:sdtContent>
                <w:r w:rsidR="00467C78">
                  <w:rPr>
                    <w:rFonts w:ascii="Arial" w:hAnsi="Arial" w:hint="cs"/>
                    <w:b/>
                    <w:bCs/>
                    <w:noProof w:val="0"/>
                    <w:sz w:val="26"/>
                    <w:szCs w:val="26"/>
                    <w:rtl/>
                  </w:rPr>
                  <w:t>*******</w:t>
                </w:r>
              </w:sdtContent>
            </w:sdt>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A347F6" w:rsidRDefault="00A347F6" w:rsidP="00A347F6">
      <w:pPr>
        <w:pStyle w:val="ae"/>
        <w:jc w:val="both"/>
        <w:rPr>
          <w:rFonts w:ascii="Arial" w:hAnsi="Arial"/>
          <w:noProof w:val="0"/>
        </w:rPr>
      </w:pPr>
    </w:p>
    <w:p w:rsidR="002914D6" w:rsidRDefault="009C1ECB" w:rsidP="009F7EF0">
      <w:pPr>
        <w:pStyle w:val="ae"/>
        <w:numPr>
          <w:ilvl w:val="0"/>
          <w:numId w:val="1"/>
        </w:numPr>
        <w:jc w:val="both"/>
        <w:rPr>
          <w:rFonts w:ascii="Arial" w:hAnsi="Arial"/>
          <w:noProof w:val="0"/>
        </w:rPr>
      </w:pPr>
      <w:r>
        <w:rPr>
          <w:rFonts w:ascii="Arial" w:hAnsi="Arial" w:hint="cs"/>
          <w:noProof w:val="0"/>
          <w:rtl/>
        </w:rPr>
        <w:t xml:space="preserve">לפני בקשה לגילוי מסמכים </w:t>
      </w:r>
      <w:r w:rsidR="00417EAA">
        <w:rPr>
          <w:rFonts w:ascii="Arial" w:hAnsi="Arial" w:hint="cs"/>
          <w:noProof w:val="0"/>
          <w:rtl/>
        </w:rPr>
        <w:t xml:space="preserve">(להלן: "גלמ"ס") </w:t>
      </w:r>
      <w:r w:rsidR="00E818D4">
        <w:rPr>
          <w:rFonts w:ascii="Arial" w:hAnsi="Arial" w:hint="cs"/>
          <w:noProof w:val="0"/>
          <w:rtl/>
        </w:rPr>
        <w:t xml:space="preserve">אשר הוגשה ע"י המבקשת ביום 20.4.23, לה </w:t>
      </w:r>
      <w:r w:rsidR="009F7EF0">
        <w:rPr>
          <w:rFonts w:ascii="Arial" w:hAnsi="Arial" w:hint="cs"/>
          <w:noProof w:val="0"/>
          <w:rtl/>
        </w:rPr>
        <w:t xml:space="preserve">הוגשה </w:t>
      </w:r>
      <w:r w:rsidR="00E818D4">
        <w:rPr>
          <w:rFonts w:ascii="Arial" w:hAnsi="Arial" w:hint="cs"/>
          <w:noProof w:val="0"/>
          <w:rtl/>
        </w:rPr>
        <w:t>תגובת</w:t>
      </w:r>
      <w:r w:rsidR="009F7EF0">
        <w:rPr>
          <w:rFonts w:ascii="Arial" w:hAnsi="Arial" w:hint="cs"/>
          <w:noProof w:val="0"/>
          <w:rtl/>
        </w:rPr>
        <w:t xml:space="preserve"> המשיבי</w:t>
      </w:r>
      <w:r w:rsidR="00E818D4">
        <w:rPr>
          <w:rFonts w:ascii="Arial" w:hAnsi="Arial" w:hint="cs"/>
          <w:noProof w:val="0"/>
          <w:rtl/>
        </w:rPr>
        <w:t>ם ביום 18.5.23.</w:t>
      </w:r>
    </w:p>
    <w:p w:rsidR="00E818D4" w:rsidRDefault="00E818D4" w:rsidP="00E818D4">
      <w:pPr>
        <w:pStyle w:val="ae"/>
        <w:jc w:val="both"/>
        <w:rPr>
          <w:rFonts w:ascii="Arial" w:hAnsi="Arial"/>
          <w:noProof w:val="0"/>
        </w:rPr>
      </w:pPr>
    </w:p>
    <w:p w:rsidR="00E818D4" w:rsidRDefault="00E818D4" w:rsidP="009F7EF0">
      <w:pPr>
        <w:pStyle w:val="ae"/>
        <w:numPr>
          <w:ilvl w:val="0"/>
          <w:numId w:val="1"/>
        </w:numPr>
        <w:jc w:val="both"/>
        <w:rPr>
          <w:rFonts w:ascii="Arial" w:hAnsi="Arial"/>
          <w:noProof w:val="0"/>
        </w:rPr>
      </w:pPr>
      <w:r>
        <w:rPr>
          <w:rFonts w:ascii="Arial" w:hAnsi="Arial" w:hint="cs"/>
          <w:noProof w:val="0"/>
          <w:rtl/>
        </w:rPr>
        <w:t>מהות ה</w:t>
      </w:r>
      <w:r w:rsidR="009F7EF0">
        <w:rPr>
          <w:rFonts w:ascii="Arial" w:hAnsi="Arial" w:hint="cs"/>
          <w:noProof w:val="0"/>
          <w:rtl/>
        </w:rPr>
        <w:t>הליך העיקרי (ה</w:t>
      </w:r>
      <w:r>
        <w:rPr>
          <w:rFonts w:ascii="Arial" w:hAnsi="Arial" w:hint="cs"/>
          <w:noProof w:val="0"/>
          <w:rtl/>
        </w:rPr>
        <w:t>תביעה</w:t>
      </w:r>
      <w:r w:rsidR="009F7EF0">
        <w:rPr>
          <w:rFonts w:ascii="Arial" w:hAnsi="Arial" w:hint="cs"/>
          <w:noProof w:val="0"/>
          <w:rtl/>
        </w:rPr>
        <w:t>)</w:t>
      </w:r>
      <w:r>
        <w:rPr>
          <w:rFonts w:ascii="Arial" w:hAnsi="Arial" w:hint="cs"/>
          <w:noProof w:val="0"/>
          <w:rtl/>
        </w:rPr>
        <w:t xml:space="preserve"> הינ</w:t>
      </w:r>
      <w:r w:rsidR="009F7EF0">
        <w:rPr>
          <w:rFonts w:ascii="Arial" w:hAnsi="Arial" w:hint="cs"/>
          <w:noProof w:val="0"/>
          <w:rtl/>
        </w:rPr>
        <w:t>ו לפסק דין הצהרתי כאשר המבקשת עותרת לחזור בה מ</w:t>
      </w:r>
      <w:r>
        <w:rPr>
          <w:rFonts w:ascii="Arial" w:hAnsi="Arial" w:hint="cs"/>
          <w:noProof w:val="0"/>
          <w:rtl/>
        </w:rPr>
        <w:t xml:space="preserve">הסתלקותה מן העיזבון, </w:t>
      </w:r>
      <w:r w:rsidR="009F7EF0">
        <w:rPr>
          <w:rFonts w:ascii="Arial" w:hAnsi="Arial" w:hint="cs"/>
          <w:noProof w:val="0"/>
          <w:rtl/>
        </w:rPr>
        <w:t>כאשר טענתה העיקרית היא שהמשיבים העלימו מ</w:t>
      </w:r>
      <w:r>
        <w:rPr>
          <w:rFonts w:ascii="Arial" w:hAnsi="Arial" w:hint="cs"/>
          <w:noProof w:val="0"/>
          <w:rtl/>
        </w:rPr>
        <w:t xml:space="preserve">מנה מידע מהותי </w:t>
      </w:r>
      <w:r w:rsidR="009F7EF0">
        <w:rPr>
          <w:rFonts w:ascii="Arial" w:hAnsi="Arial" w:hint="cs"/>
          <w:noProof w:val="0"/>
          <w:rtl/>
        </w:rPr>
        <w:t>בדבר</w:t>
      </w:r>
      <w:r>
        <w:rPr>
          <w:rFonts w:ascii="Arial" w:hAnsi="Arial" w:hint="cs"/>
          <w:noProof w:val="0"/>
          <w:rtl/>
        </w:rPr>
        <w:t xml:space="preserve"> היקף העיזבון, </w:t>
      </w:r>
      <w:r w:rsidR="005A0943">
        <w:rPr>
          <w:rFonts w:ascii="Arial" w:hAnsi="Arial" w:hint="cs"/>
          <w:noProof w:val="0"/>
          <w:rtl/>
        </w:rPr>
        <w:t>כ</w:t>
      </w:r>
      <w:r w:rsidR="009F7EF0">
        <w:rPr>
          <w:rFonts w:ascii="Arial" w:hAnsi="Arial" w:hint="cs"/>
          <w:noProof w:val="0"/>
          <w:rtl/>
        </w:rPr>
        <w:t>ש</w:t>
      </w:r>
      <w:r>
        <w:rPr>
          <w:rFonts w:ascii="Arial" w:hAnsi="Arial" w:hint="cs"/>
          <w:noProof w:val="0"/>
          <w:rtl/>
        </w:rPr>
        <w:t xml:space="preserve">בדיעבד </w:t>
      </w:r>
      <w:r w:rsidR="009F7EF0">
        <w:rPr>
          <w:rFonts w:ascii="Arial" w:hAnsi="Arial" w:hint="cs"/>
          <w:noProof w:val="0"/>
          <w:rtl/>
        </w:rPr>
        <w:t xml:space="preserve">התחוור לה כי לבעלה המנוח </w:t>
      </w:r>
      <w:r w:rsidR="00C91AD5">
        <w:rPr>
          <w:rFonts w:ascii="Arial" w:hAnsi="Arial" w:hint="cs"/>
          <w:noProof w:val="0"/>
          <w:rtl/>
        </w:rPr>
        <w:t>היה רכוש רב</w:t>
      </w:r>
      <w:r w:rsidR="009F7EF0">
        <w:rPr>
          <w:rFonts w:ascii="Arial" w:hAnsi="Arial" w:hint="cs"/>
          <w:noProof w:val="0"/>
          <w:rtl/>
        </w:rPr>
        <w:t>, עליו ויתרה מבלי לדעת אודותיו/היקפו</w:t>
      </w:r>
      <w:r w:rsidR="00C91AD5">
        <w:rPr>
          <w:rFonts w:ascii="Arial" w:hAnsi="Arial" w:hint="cs"/>
          <w:noProof w:val="0"/>
          <w:rtl/>
        </w:rPr>
        <w:t xml:space="preserve">. </w:t>
      </w:r>
    </w:p>
    <w:p w:rsidR="00C91AD5" w:rsidRPr="009F7EF0" w:rsidRDefault="00C91AD5" w:rsidP="00C91AD5">
      <w:pPr>
        <w:pStyle w:val="ae"/>
        <w:rPr>
          <w:rFonts w:ascii="Arial" w:hAnsi="Arial"/>
          <w:noProof w:val="0"/>
          <w:rtl/>
        </w:rPr>
      </w:pPr>
    </w:p>
    <w:p w:rsidR="00C91AD5" w:rsidRDefault="00C91AD5" w:rsidP="00E818D4">
      <w:pPr>
        <w:pStyle w:val="ae"/>
        <w:numPr>
          <w:ilvl w:val="0"/>
          <w:numId w:val="1"/>
        </w:numPr>
        <w:jc w:val="both"/>
        <w:rPr>
          <w:rFonts w:ascii="Arial" w:hAnsi="Arial"/>
          <w:noProof w:val="0"/>
          <w:rtl/>
        </w:rPr>
      </w:pPr>
      <w:r>
        <w:rPr>
          <w:rFonts w:ascii="Arial" w:hAnsi="Arial" w:hint="cs"/>
          <w:noProof w:val="0"/>
          <w:rtl/>
        </w:rPr>
        <w:t xml:space="preserve">טענות הצדדים לעניין זה מתבררות במסגרת הליך זה ומכוחו הגישה המבקשת את הבקשה דנא. </w:t>
      </w:r>
    </w:p>
    <w:p w:rsidR="002914D6" w:rsidRDefault="002914D6">
      <w:pPr>
        <w:spacing w:line="360" w:lineRule="auto"/>
        <w:jc w:val="both"/>
        <w:rPr>
          <w:rFonts w:ascii="Arial" w:hAnsi="Arial"/>
          <w:noProof w:val="0"/>
          <w:rtl/>
        </w:rPr>
      </w:pPr>
    </w:p>
    <w:p w:rsidR="00E818D4" w:rsidRDefault="00C91AD5" w:rsidP="00E818D4">
      <w:pPr>
        <w:pStyle w:val="ae"/>
        <w:numPr>
          <w:ilvl w:val="0"/>
          <w:numId w:val="1"/>
        </w:numPr>
        <w:jc w:val="both"/>
        <w:rPr>
          <w:rFonts w:ascii="Arial" w:hAnsi="Arial"/>
          <w:noProof w:val="0"/>
        </w:rPr>
      </w:pPr>
      <w:r>
        <w:rPr>
          <w:rStyle w:val="normal-h-h"/>
          <w:rFonts w:ascii="David" w:hAnsi="David" w:hint="cs"/>
          <w:color w:val="000000"/>
          <w:shd w:val="clear" w:color="auto" w:fill="FFFFFF"/>
          <w:rtl/>
        </w:rPr>
        <w:t xml:space="preserve">ככלל, </w:t>
      </w:r>
      <w:r w:rsidR="00E818D4">
        <w:rPr>
          <w:rStyle w:val="normal-h-h"/>
          <w:rFonts w:ascii="David" w:hAnsi="David"/>
          <w:color w:val="000000"/>
          <w:shd w:val="clear" w:color="auto" w:fill="FFFFFF"/>
          <w:rtl/>
        </w:rPr>
        <w:t xml:space="preserve">עיקרון ה'שקיפות המלאה' חל ביתר שאת בבית משפט זה; החיוב לצרף כל נייר, כל אסמכתא, הנו חיוב עקרוני, </w:t>
      </w:r>
      <w:r w:rsidR="00E818D4" w:rsidRPr="000F0E96">
        <w:rPr>
          <w:rStyle w:val="normal-h-h"/>
          <w:rFonts w:ascii="David" w:hAnsi="David"/>
          <w:color w:val="000000"/>
          <w:shd w:val="clear" w:color="auto" w:fill="FFFFFF"/>
          <w:rtl/>
        </w:rPr>
        <w:t>אף בלא צורך להיזקק להליכי גילוי ועיון כבהליך אזרחי רגיל. הכלל הוא כי לכל צד הזכות לעיין </w:t>
      </w:r>
      <w:r w:rsidR="00E818D4" w:rsidRPr="000F0E96">
        <w:rPr>
          <w:rStyle w:val="normal-h-h"/>
          <w:shd w:val="clear" w:color="auto" w:fill="FFFFFF"/>
          <w:rtl/>
        </w:rPr>
        <w:t>ולגלות</w:t>
      </w:r>
      <w:r w:rsidR="00E818D4" w:rsidRPr="000F0E96">
        <w:rPr>
          <w:rStyle w:val="normal-h-h"/>
          <w:rFonts w:ascii="David" w:hAnsi="David"/>
          <w:color w:val="000000"/>
          <w:shd w:val="clear" w:color="auto" w:fill="FFFFFF"/>
          <w:rtl/>
        </w:rPr>
        <w:t> </w:t>
      </w:r>
      <w:r w:rsidR="00E818D4" w:rsidRPr="000F0E96">
        <w:rPr>
          <w:rStyle w:val="normal-h-h"/>
          <w:shd w:val="clear" w:color="auto" w:fill="FFFFFF"/>
          <w:rtl/>
        </w:rPr>
        <w:t>מסמכי</w:t>
      </w:r>
      <w:r w:rsidR="00E818D4" w:rsidRPr="000F0E96">
        <w:rPr>
          <w:rStyle w:val="normal-h-h"/>
          <w:rFonts w:ascii="David" w:hAnsi="David"/>
          <w:color w:val="000000"/>
          <w:shd w:val="clear" w:color="auto" w:fill="FFFFFF"/>
          <w:rtl/>
        </w:rPr>
        <w:t> הצד</w:t>
      </w:r>
      <w:r w:rsidR="00E818D4">
        <w:rPr>
          <w:rStyle w:val="normal-h-h"/>
          <w:rFonts w:ascii="David" w:hAnsi="David"/>
          <w:color w:val="000000"/>
          <w:shd w:val="clear" w:color="auto" w:fill="FFFFFF"/>
          <w:rtl/>
        </w:rPr>
        <w:t xml:space="preserve"> שכנגד, כ'משחק בקלפים פתוחים' (כב' ס. הנשיא (כתוארו אז) השופט לוין, בספרו תורת הפרוצדורה האזרחית, מבוא ועקרונות יסוד (תשנ"ט), 150-151); ראה גם </w:t>
      </w:r>
      <w:hyperlink r:id="rId9" w:tgtFrame="blank" w:history="1">
        <w:r w:rsidR="00E818D4">
          <w:rPr>
            <w:rStyle w:val="Hyperlink"/>
            <w:rFonts w:ascii="David" w:hAnsi="David"/>
            <w:shd w:val="clear" w:color="auto" w:fill="FFFFFF"/>
            <w:rtl/>
          </w:rPr>
          <w:t>בר"ע (ב"ש) 994/94 </w:t>
        </w:r>
      </w:hyperlink>
      <w:r w:rsidR="00E818D4">
        <w:rPr>
          <w:rStyle w:val="normal-h-h"/>
          <w:rFonts w:ascii="David" w:hAnsi="David"/>
          <w:color w:val="000000"/>
          <w:shd w:val="clear" w:color="auto" w:fill="FFFFFF"/>
          <w:rtl/>
        </w:rPr>
        <w:t>בוטח נ' בוטח</w:t>
      </w:r>
      <w:r w:rsidR="00E818D4">
        <w:rPr>
          <w:rStyle w:val="normal-h-h"/>
          <w:rFonts w:ascii="David" w:hAnsi="David"/>
          <w:color w:val="000000"/>
          <w:shd w:val="clear" w:color="auto" w:fill="FFFFFF"/>
        </w:rPr>
        <w:t>; </w:t>
      </w:r>
      <w:hyperlink r:id="rId10" w:tgtFrame="blank" w:history="1">
        <w:r w:rsidR="00E818D4">
          <w:rPr>
            <w:rStyle w:val="Hyperlink"/>
            <w:rFonts w:ascii="David" w:hAnsi="David"/>
            <w:shd w:val="clear" w:color="auto" w:fill="FFFFFF"/>
            <w:rtl/>
          </w:rPr>
          <w:t>בע"מ 8339/06</w:t>
        </w:r>
      </w:hyperlink>
      <w:r w:rsidR="00E818D4">
        <w:rPr>
          <w:rStyle w:val="normal-h-h"/>
          <w:rFonts w:ascii="David" w:hAnsi="David"/>
          <w:color w:val="000000"/>
          <w:shd w:val="clear" w:color="auto" w:fill="FFFFFF"/>
        </w:rPr>
        <w:t xml:space="preserve">, </w:t>
      </w:r>
      <w:r w:rsidR="00E818D4">
        <w:rPr>
          <w:rStyle w:val="normal-h-h"/>
          <w:rFonts w:ascii="David" w:hAnsi="David"/>
          <w:color w:val="000000"/>
          <w:shd w:val="clear" w:color="auto" w:fill="FFFFFF"/>
          <w:rtl/>
        </w:rPr>
        <w:t>ועו</w:t>
      </w:r>
      <w:r w:rsidR="00E818D4">
        <w:rPr>
          <w:rStyle w:val="normal-h-h"/>
          <w:rFonts w:ascii="David" w:hAnsi="David" w:hint="cs"/>
          <w:color w:val="000000"/>
          <w:shd w:val="clear" w:color="auto" w:fill="FFFFFF"/>
          <w:rtl/>
        </w:rPr>
        <w:t>ד [</w:t>
      </w:r>
      <w:r w:rsidR="00E818D4">
        <w:rPr>
          <w:rStyle w:val="normal-h-h"/>
          <w:rFonts w:ascii="David" w:hAnsi="David"/>
          <w:color w:val="000000"/>
          <w:shd w:val="clear" w:color="auto" w:fill="FFFFFF"/>
          <w:rtl/>
        </w:rPr>
        <w:t>פורסם בנבו</w:t>
      </w:r>
      <w:r w:rsidR="00E818D4">
        <w:rPr>
          <w:rStyle w:val="normal-h-h"/>
          <w:rFonts w:ascii="David" w:hAnsi="David" w:hint="cs"/>
          <w:color w:val="000000"/>
          <w:shd w:val="clear" w:color="auto" w:fill="FFFFFF"/>
          <w:rtl/>
        </w:rPr>
        <w:t>]</w:t>
      </w:r>
      <w:r w:rsidR="00E818D4">
        <w:rPr>
          <w:rStyle w:val="normal-h-h"/>
          <w:rFonts w:ascii="David" w:hAnsi="David"/>
          <w:color w:val="000000"/>
          <w:shd w:val="clear" w:color="auto" w:fill="FFFFFF"/>
        </w:rPr>
        <w:t>.</w:t>
      </w:r>
    </w:p>
    <w:p w:rsidR="00C91AD5" w:rsidRPr="00C91AD5" w:rsidRDefault="00C91AD5" w:rsidP="00C91AD5">
      <w:pPr>
        <w:pStyle w:val="ae"/>
        <w:rPr>
          <w:rFonts w:ascii="Arial" w:hAnsi="Arial"/>
          <w:noProof w:val="0"/>
          <w:rtl/>
        </w:rPr>
      </w:pPr>
    </w:p>
    <w:p w:rsidR="00C91AD5" w:rsidRDefault="009F7EF0" w:rsidP="009F7EF0">
      <w:pPr>
        <w:pStyle w:val="ae"/>
        <w:numPr>
          <w:ilvl w:val="0"/>
          <w:numId w:val="1"/>
        </w:numPr>
        <w:jc w:val="both"/>
        <w:rPr>
          <w:rFonts w:ascii="Arial" w:hAnsi="Arial"/>
          <w:noProof w:val="0"/>
        </w:rPr>
      </w:pPr>
      <w:r>
        <w:rPr>
          <w:rFonts w:ascii="Arial" w:hAnsi="Arial" w:hint="cs"/>
          <w:noProof w:val="0"/>
          <w:rtl/>
        </w:rPr>
        <w:t>ואולם</w:t>
      </w:r>
      <w:r w:rsidR="00C91AD5">
        <w:rPr>
          <w:rFonts w:ascii="Arial" w:hAnsi="Arial" w:hint="cs"/>
          <w:noProof w:val="0"/>
          <w:rtl/>
        </w:rPr>
        <w:t>, נכון להיום למבקשת אין כל מעמד כלפי העיזבון כיוון ש</w:t>
      </w:r>
      <w:r>
        <w:rPr>
          <w:rFonts w:ascii="Arial" w:hAnsi="Arial" w:hint="cs"/>
          <w:noProof w:val="0"/>
          <w:rtl/>
        </w:rPr>
        <w:t>הסתלקה מ</w:t>
      </w:r>
      <w:r w:rsidR="00C91AD5">
        <w:rPr>
          <w:rFonts w:ascii="Arial" w:hAnsi="Arial" w:hint="cs"/>
          <w:noProof w:val="0"/>
          <w:rtl/>
        </w:rPr>
        <w:t xml:space="preserve">מנו כבר לפני כעשור, כך, שרק </w:t>
      </w:r>
      <w:r>
        <w:rPr>
          <w:rFonts w:ascii="Arial" w:hAnsi="Arial" w:hint="cs"/>
          <w:noProof w:val="0"/>
          <w:rtl/>
        </w:rPr>
        <w:t xml:space="preserve">במידה שתביעתה דנן </w:t>
      </w:r>
      <w:r w:rsidR="00C91AD5">
        <w:rPr>
          <w:rFonts w:ascii="Arial" w:hAnsi="Arial" w:hint="cs"/>
          <w:noProof w:val="0"/>
          <w:rtl/>
        </w:rPr>
        <w:t>תתקבל יהיה לה מעמד כיורשת</w:t>
      </w:r>
      <w:r>
        <w:rPr>
          <w:rFonts w:ascii="Arial" w:hAnsi="Arial" w:hint="cs"/>
          <w:noProof w:val="0"/>
          <w:rtl/>
        </w:rPr>
        <w:t>, ש</w:t>
      </w:r>
      <w:r w:rsidR="00C91AD5">
        <w:rPr>
          <w:rFonts w:ascii="Arial" w:hAnsi="Arial" w:hint="cs"/>
          <w:noProof w:val="0"/>
          <w:rtl/>
        </w:rPr>
        <w:t xml:space="preserve">אז </w:t>
      </w:r>
      <w:r>
        <w:rPr>
          <w:rFonts w:ascii="Arial" w:hAnsi="Arial" w:hint="cs"/>
          <w:noProof w:val="0"/>
          <w:rtl/>
        </w:rPr>
        <w:t xml:space="preserve">היא תהא רשאית </w:t>
      </w:r>
      <w:r w:rsidR="00C91AD5">
        <w:rPr>
          <w:rFonts w:ascii="Arial" w:hAnsi="Arial" w:hint="cs"/>
          <w:noProof w:val="0"/>
          <w:rtl/>
        </w:rPr>
        <w:t>לעתור במסגרת הליך מתאים לבירור היקף העיזבון.</w:t>
      </w:r>
    </w:p>
    <w:p w:rsidR="00C91AD5" w:rsidRPr="009F7EF0" w:rsidRDefault="00C91AD5" w:rsidP="00C91AD5">
      <w:pPr>
        <w:pStyle w:val="ae"/>
        <w:rPr>
          <w:rFonts w:ascii="Arial" w:hAnsi="Arial"/>
          <w:noProof w:val="0"/>
          <w:rtl/>
        </w:rPr>
      </w:pPr>
    </w:p>
    <w:p w:rsidR="00CF745F" w:rsidRPr="00CF745F" w:rsidRDefault="00CF745F" w:rsidP="00CF745F">
      <w:pPr>
        <w:pStyle w:val="ae"/>
        <w:numPr>
          <w:ilvl w:val="0"/>
          <w:numId w:val="1"/>
        </w:numPr>
        <w:jc w:val="both"/>
        <w:rPr>
          <w:rFonts w:ascii="Arial" w:hAnsi="Arial"/>
          <w:noProof w:val="0"/>
        </w:rPr>
      </w:pPr>
      <w:r w:rsidRPr="00CF745F">
        <w:rPr>
          <w:rFonts w:ascii="Arial" w:hAnsi="Arial" w:hint="cs"/>
          <w:noProof w:val="0"/>
          <w:rtl/>
        </w:rPr>
        <w:t>ב</w:t>
      </w:r>
      <w:hyperlink r:id="rId11" w:history="1">
        <w:r w:rsidRPr="00CF745F">
          <w:rPr>
            <w:rFonts w:ascii="Arial" w:hAnsi="Arial"/>
            <w:noProof w:val="0"/>
            <w:rtl/>
          </w:rPr>
          <w:t>רע"א 6546/94 בנק איגוד לישראל בע"מ נ' הנרי אזולאי</w:t>
        </w:r>
        <w:r w:rsidR="009F7EF0">
          <w:rPr>
            <w:rFonts w:ascii="Arial" w:hAnsi="Arial" w:hint="cs"/>
            <w:noProof w:val="0"/>
            <w:rtl/>
          </w:rPr>
          <w:t xml:space="preserve">, </w:t>
        </w:r>
        <w:r w:rsidRPr="00CF745F">
          <w:rPr>
            <w:rFonts w:ascii="Arial" w:hAnsi="Arial"/>
            <w:noProof w:val="0"/>
            <w:rtl/>
          </w:rPr>
          <w:t>מט(4) 054 (1995)‏</w:t>
        </w:r>
      </w:hyperlink>
      <w:r w:rsidRPr="00CF745F">
        <w:rPr>
          <w:rFonts w:ascii="Arial" w:hAnsi="Arial"/>
          <w:noProof w:val="0"/>
          <w:rtl/>
        </w:rPr>
        <w:t>‏</w:t>
      </w:r>
      <w:r w:rsidRPr="00CF745F">
        <w:rPr>
          <w:rFonts w:ascii="Arial" w:hAnsi="Arial" w:hint="cs"/>
          <w:noProof w:val="0"/>
          <w:rtl/>
        </w:rPr>
        <w:t xml:space="preserve"> ניתנה התייחסות לעניין היקף הגילוי:</w:t>
      </w:r>
    </w:p>
    <w:p w:rsidR="00CF745F" w:rsidRPr="00CF745F" w:rsidRDefault="00CF745F" w:rsidP="00CF745F">
      <w:pPr>
        <w:pStyle w:val="ae"/>
        <w:rPr>
          <w:rFonts w:ascii="Arial" w:hAnsi="Arial"/>
          <w:noProof w:val="0"/>
          <w:rtl/>
        </w:rPr>
      </w:pPr>
    </w:p>
    <w:p w:rsidR="00CF745F" w:rsidRPr="00CF745F" w:rsidRDefault="00CF745F" w:rsidP="00A0493F">
      <w:pPr>
        <w:pStyle w:val="ae"/>
        <w:jc w:val="both"/>
        <w:rPr>
          <w:rFonts w:ascii="Arial" w:hAnsi="Arial"/>
          <w:b/>
          <w:bCs/>
          <w:i/>
          <w:iCs/>
          <w:noProof w:val="0"/>
          <w:rtl/>
        </w:rPr>
      </w:pPr>
      <w:r w:rsidRPr="00CF745F">
        <w:rPr>
          <w:rFonts w:ascii="Arial" w:hAnsi="Arial"/>
          <w:b/>
          <w:bCs/>
          <w:i/>
          <w:iCs/>
          <w:noProof w:val="0"/>
          <w:rtl/>
        </w:rPr>
        <w:t xml:space="preserve">"הרלוואנטיות לצורכי גילוי היא במידת האור שהמסמך עשוי לשפוך על המחלוקת שבין הצדדים. מסמך שיש בו כדי לסייע לקו חקירה הוא רלוואנטי. לעומת זאת, מסמך שאין בו כדי לחזק טענה או להחלישה, וכל כולו לא בא אלא "לדוג" בענייניו של בעל דין, אין לגלותו (ראה ע"א 40/49 ו' כיאט ואח' נ' ל' כיאט ואח' [1], בעמ' 162). ודוק: לעתים אין בעל דין יודע מהם המסמכים שבידי הצד שכנגד. דרישה לגילוים של אלה אינה מהווה "דיג" אסור: "'הדיג' אינו מעשה פסול, אלא אם כן כוונת המבקש היא למצוא חומר שלא לצורך המשפט התלוי ועומד, כי אם לאסוף ראיות להכנת משפט אחר, או למטרה אחרת. ואילו מסמכים מזיקים או מועילים, לצורך המשפט התלוי ועומד, שייכים לענין, והחיפוש אחריהם אינו </w:t>
      </w:r>
      <w:r w:rsidRPr="00CF745F">
        <w:rPr>
          <w:rFonts w:ascii="Arial" w:hAnsi="Arial"/>
          <w:b/>
          <w:bCs/>
          <w:i/>
          <w:iCs/>
          <w:noProof w:val="0"/>
          <w:rtl/>
        </w:rPr>
        <w:lastRenderedPageBreak/>
        <w:t>'דיג'. הנטיה המודרנית היא לקולא דוקא..." (י' זוסמן, סדרי הדין האזרחי (אמינון, מהדורה 6, בעריכת ש' לוין, 1990) 406)</w:t>
      </w:r>
      <w:r w:rsidRPr="00CF745F">
        <w:rPr>
          <w:rFonts w:ascii="Arial" w:hAnsi="Arial"/>
          <w:b/>
          <w:bCs/>
          <w:i/>
          <w:iCs/>
          <w:noProof w:val="0"/>
        </w:rPr>
        <w:t>."</w:t>
      </w:r>
    </w:p>
    <w:p w:rsidR="00417EAA" w:rsidRPr="00417EAA" w:rsidRDefault="00417EAA" w:rsidP="00417EAA">
      <w:pPr>
        <w:pStyle w:val="ae"/>
        <w:rPr>
          <w:rFonts w:ascii="Arial" w:hAnsi="Arial"/>
          <w:noProof w:val="0"/>
          <w:rtl/>
        </w:rPr>
      </w:pPr>
    </w:p>
    <w:p w:rsidR="00CF745F" w:rsidRDefault="00CF745F" w:rsidP="00CF745F">
      <w:pPr>
        <w:pStyle w:val="ae"/>
        <w:numPr>
          <w:ilvl w:val="0"/>
          <w:numId w:val="1"/>
        </w:numPr>
        <w:jc w:val="both"/>
        <w:rPr>
          <w:rFonts w:ascii="Arial" w:hAnsi="Arial"/>
          <w:noProof w:val="0"/>
        </w:rPr>
      </w:pPr>
      <w:r>
        <w:rPr>
          <w:rFonts w:ascii="Arial" w:hAnsi="Arial" w:hint="cs"/>
          <w:noProof w:val="0"/>
          <w:rtl/>
        </w:rPr>
        <w:t xml:space="preserve">סבורתני כי טרם בשלה העת לנהל הליך גלמ"ס, מה גם שאינו מסייע לבירור מהות התובענה וההפך, עלול לסרבל את ההליך ולהאריכו שלא לצורך, שעה שמידת נחיצותם עומדת בספק ותלויה בתוצאות הליך זה.  </w:t>
      </w:r>
    </w:p>
    <w:p w:rsidR="00A0493F" w:rsidRDefault="00A0493F" w:rsidP="00A0493F">
      <w:pPr>
        <w:pStyle w:val="ae"/>
        <w:jc w:val="both"/>
        <w:rPr>
          <w:rFonts w:ascii="Arial" w:hAnsi="Arial"/>
          <w:noProof w:val="0"/>
        </w:rPr>
      </w:pPr>
      <w:r>
        <w:rPr>
          <w:rFonts w:ascii="Arial" w:hAnsi="Arial" w:hint="cs"/>
          <w:noProof w:val="0"/>
          <w:rtl/>
        </w:rPr>
        <w:t xml:space="preserve"> </w:t>
      </w:r>
    </w:p>
    <w:p w:rsidR="00A0493F" w:rsidRPr="005937D3" w:rsidRDefault="00A0493F" w:rsidP="00A0493F">
      <w:pPr>
        <w:pStyle w:val="ae"/>
        <w:numPr>
          <w:ilvl w:val="0"/>
          <w:numId w:val="1"/>
        </w:numPr>
        <w:jc w:val="both"/>
        <w:rPr>
          <w:rFonts w:ascii="Arial" w:hAnsi="Arial"/>
          <w:b/>
          <w:bCs/>
          <w:noProof w:val="0"/>
        </w:rPr>
      </w:pPr>
      <w:r w:rsidRPr="005937D3">
        <w:rPr>
          <w:rFonts w:ascii="Arial" w:hAnsi="Arial" w:hint="cs"/>
          <w:b/>
          <w:bCs/>
          <w:noProof w:val="0"/>
          <w:rtl/>
        </w:rPr>
        <w:t>בנידוננו, עיקר טענתה של המבקשת הוא כי לא ידעה על איזה רכוש מוותרת וכי אילו היתה יודעת מראש מה היקף העיזבון יתכן שהיתה נוהגת באופן אחר ולא מסתלקת בכלל או לא מסתלקת באופן גורף מהעיזבון. המשיבים לא חלקו על היקף נכסיו של המנוח ולכן בעת הזו איני רואה כיצד צו גלמ"ס מבסס טענת המבקשת לעניין</w:t>
      </w:r>
      <w:r w:rsidR="003E3AF9">
        <w:rPr>
          <w:rFonts w:ascii="Arial" w:hAnsi="Arial" w:hint="cs"/>
          <w:b/>
          <w:bCs/>
          <w:noProof w:val="0"/>
          <w:rtl/>
        </w:rPr>
        <w:t xml:space="preserve"> נכונותה</w:t>
      </w:r>
      <w:r w:rsidRPr="005937D3">
        <w:rPr>
          <w:rFonts w:ascii="Arial" w:hAnsi="Arial" w:hint="cs"/>
          <w:b/>
          <w:bCs/>
          <w:noProof w:val="0"/>
          <w:rtl/>
        </w:rPr>
        <w:t xml:space="preserve"> </w:t>
      </w:r>
      <w:r w:rsidR="003E3AF9">
        <w:rPr>
          <w:rFonts w:ascii="Arial" w:hAnsi="Arial" w:hint="cs"/>
          <w:b/>
          <w:bCs/>
          <w:noProof w:val="0"/>
          <w:rtl/>
        </w:rPr>
        <w:t>ו</w:t>
      </w:r>
      <w:r w:rsidRPr="005937D3">
        <w:rPr>
          <w:rFonts w:ascii="Arial" w:hAnsi="Arial" w:hint="cs"/>
          <w:b/>
          <w:bCs/>
          <w:noProof w:val="0"/>
          <w:rtl/>
        </w:rPr>
        <w:t xml:space="preserve">הסכמתה להסתלק מהעיזבון. </w:t>
      </w:r>
    </w:p>
    <w:p w:rsidR="00CF745F" w:rsidRPr="00CF745F" w:rsidRDefault="00CF745F" w:rsidP="00CF745F">
      <w:pPr>
        <w:pStyle w:val="ae"/>
        <w:rPr>
          <w:rFonts w:ascii="Arial" w:hAnsi="Arial"/>
          <w:noProof w:val="0"/>
          <w:rtl/>
        </w:rPr>
      </w:pPr>
    </w:p>
    <w:p w:rsidR="00417EAA" w:rsidRDefault="00417EAA" w:rsidP="00E818D4">
      <w:pPr>
        <w:pStyle w:val="ae"/>
        <w:numPr>
          <w:ilvl w:val="0"/>
          <w:numId w:val="1"/>
        </w:numPr>
        <w:jc w:val="both"/>
        <w:rPr>
          <w:rFonts w:ascii="Arial" w:hAnsi="Arial"/>
          <w:noProof w:val="0"/>
        </w:rPr>
      </w:pPr>
      <w:r>
        <w:rPr>
          <w:rFonts w:ascii="Arial" w:hAnsi="Arial" w:hint="cs"/>
          <w:noProof w:val="0"/>
          <w:rtl/>
        </w:rPr>
        <w:t xml:space="preserve">אוסיף, כי ביום 19.2.23 התרתי למבקשת מתן צווים אותם עתרה לקבל כלפי גופים שונים וביניהם רשות המיסים, רשות מקרקעי ישראל, המנהל האזרחי לאזור יהודה ושומרון. </w:t>
      </w:r>
    </w:p>
    <w:p w:rsidR="00417EAA" w:rsidRPr="00417EAA" w:rsidRDefault="00417EAA" w:rsidP="00417EAA">
      <w:pPr>
        <w:pStyle w:val="ae"/>
        <w:rPr>
          <w:rFonts w:ascii="Arial" w:hAnsi="Arial"/>
          <w:noProof w:val="0"/>
          <w:rtl/>
        </w:rPr>
      </w:pPr>
    </w:p>
    <w:p w:rsidR="008931F4" w:rsidRDefault="000254AE" w:rsidP="00332D76">
      <w:pPr>
        <w:pStyle w:val="ae"/>
        <w:numPr>
          <w:ilvl w:val="0"/>
          <w:numId w:val="1"/>
        </w:numPr>
        <w:jc w:val="both"/>
        <w:rPr>
          <w:rFonts w:ascii="Arial" w:hAnsi="Arial"/>
          <w:noProof w:val="0"/>
        </w:rPr>
      </w:pPr>
      <w:r>
        <w:rPr>
          <w:rFonts w:ascii="Arial" w:hAnsi="Arial" w:hint="cs"/>
          <w:noProof w:val="0"/>
          <w:rtl/>
        </w:rPr>
        <w:t>בשלב זה, מתן מידע זה יש בו בכדי ל</w:t>
      </w:r>
      <w:r w:rsidR="005937D3">
        <w:rPr>
          <w:rFonts w:ascii="Arial" w:hAnsi="Arial" w:hint="cs"/>
          <w:noProof w:val="0"/>
          <w:rtl/>
        </w:rPr>
        <w:t>שפוך</w:t>
      </w:r>
      <w:r>
        <w:rPr>
          <w:rFonts w:ascii="Arial" w:hAnsi="Arial" w:hint="cs"/>
          <w:noProof w:val="0"/>
          <w:rtl/>
        </w:rPr>
        <w:t xml:space="preserve"> אור על טענות</w:t>
      </w:r>
      <w:r w:rsidR="00332D76">
        <w:rPr>
          <w:rFonts w:ascii="Arial" w:hAnsi="Arial" w:hint="cs"/>
          <w:noProof w:val="0"/>
          <w:rtl/>
        </w:rPr>
        <w:t xml:space="preserve"> המבקשת באשר להיקף הנכסים אשר עסקאות בעניינן לבטח דווחו לגורמים השונים</w:t>
      </w:r>
      <w:r>
        <w:rPr>
          <w:rFonts w:ascii="Arial" w:hAnsi="Arial" w:hint="cs"/>
          <w:noProof w:val="0"/>
          <w:rtl/>
        </w:rPr>
        <w:t xml:space="preserve">, </w:t>
      </w:r>
      <w:r w:rsidR="00332D76">
        <w:rPr>
          <w:rFonts w:ascii="Arial" w:hAnsi="Arial" w:hint="cs"/>
          <w:noProof w:val="0"/>
          <w:rtl/>
        </w:rPr>
        <w:t xml:space="preserve">אולם על כל פנים </w:t>
      </w:r>
      <w:r>
        <w:rPr>
          <w:rFonts w:ascii="Arial" w:hAnsi="Arial" w:hint="cs"/>
          <w:noProof w:val="0"/>
          <w:rtl/>
        </w:rPr>
        <w:t xml:space="preserve">ודאי שאין מקום בשלב זה לנבור במסמכים </w:t>
      </w:r>
      <w:r w:rsidR="005A0943">
        <w:rPr>
          <w:rFonts w:ascii="Arial" w:hAnsi="Arial" w:hint="cs"/>
          <w:noProof w:val="0"/>
          <w:rtl/>
        </w:rPr>
        <w:t>אשר אינם נוגעים להליך הנידון</w:t>
      </w:r>
      <w:r>
        <w:rPr>
          <w:rFonts w:ascii="Arial" w:hAnsi="Arial" w:hint="cs"/>
          <w:noProof w:val="0"/>
          <w:rtl/>
        </w:rPr>
        <w:t>.</w:t>
      </w:r>
    </w:p>
    <w:p w:rsidR="005A0943" w:rsidRPr="005A0943" w:rsidRDefault="005A0943" w:rsidP="005A0943">
      <w:pPr>
        <w:pStyle w:val="ae"/>
        <w:rPr>
          <w:rFonts w:ascii="Arial" w:hAnsi="Arial"/>
          <w:noProof w:val="0"/>
          <w:rtl/>
        </w:rPr>
      </w:pPr>
    </w:p>
    <w:p w:rsidR="002914D6" w:rsidRDefault="005A0943" w:rsidP="005937D3">
      <w:pPr>
        <w:pStyle w:val="ae"/>
        <w:numPr>
          <w:ilvl w:val="0"/>
          <w:numId w:val="1"/>
        </w:numPr>
        <w:jc w:val="both"/>
        <w:rPr>
          <w:rFonts w:ascii="Arial" w:hAnsi="Arial"/>
          <w:noProof w:val="0"/>
        </w:rPr>
      </w:pPr>
      <w:r>
        <w:rPr>
          <w:rFonts w:ascii="Arial" w:hAnsi="Arial" w:hint="cs"/>
          <w:noProof w:val="0"/>
          <w:rtl/>
        </w:rPr>
        <w:t>עוד אוסיף, כי גם לו היה מקום לנהל הליך גלמ"ס נרחב, לא היה בידי לקבל את הבקשה משיקולי יעילות והכבדה על בעלי הדין שכנגד, כיוון שהבקשה מנוסחת ב</w:t>
      </w:r>
      <w:r w:rsidR="005937D3">
        <w:rPr>
          <w:rFonts w:ascii="Arial" w:hAnsi="Arial" w:hint="cs"/>
          <w:noProof w:val="0"/>
          <w:rtl/>
        </w:rPr>
        <w:t>אופן</w:t>
      </w:r>
      <w:r>
        <w:rPr>
          <w:rFonts w:ascii="Arial" w:hAnsi="Arial" w:hint="cs"/>
          <w:noProof w:val="0"/>
          <w:rtl/>
        </w:rPr>
        <w:t xml:space="preserve"> כללי, </w:t>
      </w:r>
      <w:r w:rsidR="005937D3">
        <w:rPr>
          <w:rFonts w:ascii="Arial" w:hAnsi="Arial" w:hint="cs"/>
          <w:noProof w:val="0"/>
          <w:rtl/>
        </w:rPr>
        <w:t>ו</w:t>
      </w:r>
      <w:r>
        <w:rPr>
          <w:rFonts w:ascii="Arial" w:hAnsi="Arial" w:hint="cs"/>
          <w:noProof w:val="0"/>
          <w:rtl/>
        </w:rPr>
        <w:t>מערימה קושי על הליך הגלמ"ס והופכת אותו לבלתי ישים</w:t>
      </w:r>
      <w:r>
        <w:rPr>
          <w:rFonts w:ascii="David" w:hAnsi="David" w:hint="cs"/>
          <w:b/>
          <w:bCs/>
          <w:noProof w:val="0"/>
          <w:rtl/>
        </w:rPr>
        <w:t xml:space="preserve"> </w:t>
      </w:r>
      <w:r>
        <w:rPr>
          <w:rFonts w:ascii="David" w:hAnsi="David"/>
          <w:b/>
          <w:bCs/>
          <w:noProof w:val="0"/>
          <w:rtl/>
        </w:rPr>
        <w:t>(</w:t>
      </w:r>
      <w:r>
        <w:rPr>
          <w:rFonts w:ascii="David" w:hAnsi="David"/>
          <w:noProof w:val="0"/>
          <w:rtl/>
        </w:rPr>
        <w:t>ר' 2534/02 שמשון נ' בנק הפועלים בע"מ, פ"ד נו(5) 193,195 (2002))</w:t>
      </w:r>
      <w:r>
        <w:rPr>
          <w:rFonts w:ascii="Arial" w:hAnsi="Arial" w:hint="cs"/>
          <w:noProof w:val="0"/>
          <w:rtl/>
        </w:rPr>
        <w:t xml:space="preserve">. </w:t>
      </w:r>
    </w:p>
    <w:p w:rsidR="005A0943" w:rsidRPr="005A0943" w:rsidRDefault="005A0943" w:rsidP="005A0943">
      <w:pPr>
        <w:pStyle w:val="ae"/>
        <w:rPr>
          <w:rFonts w:ascii="Arial" w:hAnsi="Arial"/>
          <w:noProof w:val="0"/>
          <w:rtl/>
        </w:rPr>
      </w:pPr>
    </w:p>
    <w:p w:rsidR="005A0943" w:rsidRDefault="005C39E5" w:rsidP="00332D76">
      <w:pPr>
        <w:pStyle w:val="ae"/>
        <w:numPr>
          <w:ilvl w:val="0"/>
          <w:numId w:val="1"/>
        </w:numPr>
        <w:jc w:val="both"/>
        <w:rPr>
          <w:rFonts w:ascii="Arial" w:hAnsi="Arial"/>
          <w:noProof w:val="0"/>
        </w:rPr>
      </w:pPr>
      <w:r>
        <w:rPr>
          <w:rFonts w:ascii="Arial" w:hAnsi="Arial" w:hint="cs"/>
          <w:noProof w:val="0"/>
          <w:rtl/>
        </w:rPr>
        <w:t xml:space="preserve">בהקשר לכך, ולמען הסדר הטוב אתייחס </w:t>
      </w:r>
      <w:r w:rsidR="00332D76">
        <w:rPr>
          <w:rFonts w:ascii="Arial" w:hAnsi="Arial" w:hint="cs"/>
          <w:noProof w:val="0"/>
          <w:rtl/>
        </w:rPr>
        <w:t xml:space="preserve">בתמצית </w:t>
      </w:r>
      <w:r>
        <w:rPr>
          <w:rFonts w:ascii="Arial" w:hAnsi="Arial" w:hint="cs"/>
          <w:noProof w:val="0"/>
          <w:rtl/>
        </w:rPr>
        <w:t>אף ל</w:t>
      </w:r>
      <w:r w:rsidR="00332D76">
        <w:rPr>
          <w:rFonts w:ascii="Arial" w:hAnsi="Arial" w:hint="cs"/>
          <w:noProof w:val="0"/>
          <w:rtl/>
        </w:rPr>
        <w:t xml:space="preserve">דרישה למתן הצווים להם עתרה המבקשת - </w:t>
      </w:r>
      <w:r>
        <w:rPr>
          <w:rFonts w:ascii="Arial" w:hAnsi="Arial" w:hint="cs"/>
          <w:noProof w:val="0"/>
          <w:rtl/>
        </w:rPr>
        <w:t xml:space="preserve">ראשית לעניין דרישת המבקשת לקבל מסמכים/ תכתובות אשר התנהלו בין המנוח לעו"ד, או בין המשיבים לעורך דינם אבהיר כי סעיף 48. (א) לפקודת הראיות [נוסח חדש], תשל"א </w:t>
      </w:r>
      <w:r>
        <w:rPr>
          <w:rFonts w:ascii="Arial" w:hAnsi="Arial"/>
          <w:noProof w:val="0"/>
          <w:rtl/>
        </w:rPr>
        <w:t>–</w:t>
      </w:r>
      <w:r>
        <w:rPr>
          <w:rFonts w:ascii="Arial" w:hAnsi="Arial" w:hint="cs"/>
          <w:noProof w:val="0"/>
          <w:rtl/>
        </w:rPr>
        <w:t xml:space="preserve"> 1971 קובע כדלקמן: </w:t>
      </w:r>
    </w:p>
    <w:p w:rsidR="005C39E5" w:rsidRPr="005C39E5" w:rsidRDefault="005C39E5" w:rsidP="005C39E5">
      <w:pPr>
        <w:pStyle w:val="ae"/>
        <w:rPr>
          <w:rFonts w:ascii="Arial" w:hAnsi="Arial"/>
          <w:noProof w:val="0"/>
          <w:rtl/>
        </w:rPr>
      </w:pPr>
    </w:p>
    <w:p w:rsidR="005C39E5" w:rsidRPr="005C39E5" w:rsidRDefault="005C39E5" w:rsidP="005C39E5">
      <w:pPr>
        <w:pStyle w:val="ae"/>
        <w:jc w:val="both"/>
        <w:rPr>
          <w:rFonts w:ascii="Arial" w:hAnsi="Arial"/>
          <w:b/>
          <w:bCs/>
          <w:i/>
          <w:iCs/>
          <w:noProof w:val="0"/>
        </w:rPr>
      </w:pPr>
      <w:r w:rsidRPr="005C39E5">
        <w:rPr>
          <w:rFonts w:ascii="Arial" w:hAnsi="Arial" w:hint="cs"/>
          <w:b/>
          <w:bCs/>
          <w:i/>
          <w:iCs/>
          <w:noProof w:val="0"/>
          <w:rtl/>
        </w:rPr>
        <w:t>"</w:t>
      </w:r>
      <w:r w:rsidRPr="005C39E5">
        <w:rPr>
          <w:rFonts w:ascii="Arial" w:hAnsi="Arial"/>
          <w:b/>
          <w:bCs/>
          <w:i/>
          <w:iCs/>
          <w:noProof w:val="0"/>
          <w:rtl/>
        </w:rPr>
        <w:t>דברים ומסמכים שהוחלפו בין עורך דין לבין לקוחו או לבין אדם אחר מטעם הלקוח ויש להם קשר עניני לשירות המקצועי שניתן על ידי עורך הדין ללקוח, אין עורך הדין חייב למסרם כראיה, אלא אם ויתר הלקוח על החסיון; והוא הדין בעובד של עורך דין אשר דברים ומסמכים שנמסרו לעורך הדין הגיעו אליו אגב עבודתו בשירות עורך הדין"</w:t>
      </w:r>
    </w:p>
    <w:p w:rsidR="005C39E5" w:rsidRPr="005C39E5" w:rsidRDefault="005C39E5" w:rsidP="005C39E5">
      <w:pPr>
        <w:pStyle w:val="ae"/>
        <w:rPr>
          <w:rFonts w:ascii="Arial" w:hAnsi="Arial"/>
          <w:noProof w:val="0"/>
          <w:rtl/>
        </w:rPr>
      </w:pPr>
    </w:p>
    <w:p w:rsidR="005C39E5" w:rsidRDefault="005C39E5" w:rsidP="005C39E5">
      <w:pPr>
        <w:pStyle w:val="ae"/>
        <w:numPr>
          <w:ilvl w:val="0"/>
          <w:numId w:val="1"/>
        </w:numPr>
        <w:jc w:val="both"/>
        <w:rPr>
          <w:rFonts w:ascii="Arial" w:hAnsi="Arial"/>
          <w:noProof w:val="0"/>
        </w:rPr>
      </w:pPr>
      <w:r>
        <w:rPr>
          <w:rFonts w:ascii="Arial" w:hAnsi="Arial" w:hint="cs"/>
          <w:noProof w:val="0"/>
          <w:rtl/>
        </w:rPr>
        <w:t xml:space="preserve">כן ביחס לדרישת המבקשת לקבל את מלא המסמכים מהליך הבוררות- על המבקשת לפעול לעניין זה כאמור בתקנות בתי המשפט ובתי הדין לעבודה (עיון בתיקים), תשס"ג- 2003. </w:t>
      </w:r>
    </w:p>
    <w:p w:rsidR="005C39E5" w:rsidRDefault="005C39E5" w:rsidP="005C39E5">
      <w:pPr>
        <w:pStyle w:val="ae"/>
        <w:jc w:val="both"/>
        <w:rPr>
          <w:rFonts w:ascii="Arial" w:hAnsi="Arial"/>
          <w:noProof w:val="0"/>
        </w:rPr>
      </w:pPr>
    </w:p>
    <w:p w:rsidR="005C39E5" w:rsidRPr="005C39E5" w:rsidRDefault="005C39E5" w:rsidP="005C39E5">
      <w:pPr>
        <w:ind w:left="360"/>
        <w:jc w:val="both"/>
        <w:rPr>
          <w:rFonts w:ascii="Arial" w:hAnsi="Arial"/>
          <w:b/>
          <w:bCs/>
          <w:noProof w:val="0"/>
          <w:rtl/>
        </w:rPr>
      </w:pPr>
      <w:r w:rsidRPr="005C39E5">
        <w:rPr>
          <w:rFonts w:ascii="Arial" w:hAnsi="Arial" w:hint="cs"/>
          <w:b/>
          <w:bCs/>
          <w:noProof w:val="0"/>
          <w:rtl/>
        </w:rPr>
        <w:t xml:space="preserve">סוף דבר- </w:t>
      </w:r>
    </w:p>
    <w:p w:rsidR="005C39E5" w:rsidRPr="005C39E5" w:rsidRDefault="005C39E5" w:rsidP="005C39E5">
      <w:pPr>
        <w:jc w:val="both"/>
        <w:rPr>
          <w:rFonts w:ascii="Arial" w:hAnsi="Arial"/>
          <w:noProof w:val="0"/>
        </w:rPr>
      </w:pPr>
    </w:p>
    <w:p w:rsidR="005C39E5" w:rsidRDefault="005C39E5" w:rsidP="005C39E5">
      <w:pPr>
        <w:pStyle w:val="ae"/>
        <w:numPr>
          <w:ilvl w:val="0"/>
          <w:numId w:val="1"/>
        </w:numPr>
        <w:jc w:val="both"/>
        <w:rPr>
          <w:rFonts w:ascii="Arial" w:hAnsi="Arial"/>
          <w:noProof w:val="0"/>
        </w:rPr>
      </w:pPr>
      <w:r>
        <w:rPr>
          <w:rFonts w:ascii="Arial" w:hAnsi="Arial" w:hint="cs"/>
          <w:noProof w:val="0"/>
          <w:rtl/>
        </w:rPr>
        <w:t xml:space="preserve">הבקשה נדחית. </w:t>
      </w:r>
    </w:p>
    <w:p w:rsidR="005C39E5" w:rsidRDefault="005C39E5" w:rsidP="005C39E5">
      <w:pPr>
        <w:pStyle w:val="ae"/>
        <w:jc w:val="both"/>
        <w:rPr>
          <w:rFonts w:ascii="Arial" w:hAnsi="Arial"/>
          <w:noProof w:val="0"/>
        </w:rPr>
      </w:pPr>
    </w:p>
    <w:p w:rsidR="005C39E5" w:rsidRDefault="005C39E5" w:rsidP="005C39E5">
      <w:pPr>
        <w:pStyle w:val="ae"/>
        <w:numPr>
          <w:ilvl w:val="0"/>
          <w:numId w:val="1"/>
        </w:numPr>
        <w:jc w:val="both"/>
        <w:rPr>
          <w:rFonts w:ascii="Arial" w:hAnsi="Arial"/>
          <w:noProof w:val="0"/>
        </w:rPr>
      </w:pPr>
      <w:r>
        <w:rPr>
          <w:rFonts w:ascii="Arial" w:hAnsi="Arial" w:hint="cs"/>
          <w:noProof w:val="0"/>
          <w:rtl/>
        </w:rPr>
        <w:t xml:space="preserve">במטרה שלא להעצים את הסכסוך אינני עושה צו להוצאות. </w:t>
      </w:r>
    </w:p>
    <w:p w:rsidR="00332D76" w:rsidRPr="00332D76" w:rsidRDefault="00332D76" w:rsidP="00332D76">
      <w:pPr>
        <w:pStyle w:val="ae"/>
        <w:rPr>
          <w:rFonts w:ascii="Arial" w:hAnsi="Arial"/>
          <w:noProof w:val="0"/>
          <w:rtl/>
        </w:rPr>
      </w:pPr>
    </w:p>
    <w:p w:rsidR="00332D76" w:rsidRPr="000254AE" w:rsidRDefault="003E3AF9" w:rsidP="005C39E5">
      <w:pPr>
        <w:pStyle w:val="ae"/>
        <w:numPr>
          <w:ilvl w:val="0"/>
          <w:numId w:val="1"/>
        </w:numPr>
        <w:jc w:val="both"/>
        <w:rPr>
          <w:rFonts w:ascii="Arial" w:hAnsi="Arial"/>
          <w:noProof w:val="0"/>
          <w:rtl/>
        </w:rPr>
      </w:pPr>
      <w:r>
        <w:rPr>
          <w:rFonts w:ascii="Arial" w:hAnsi="Arial" w:hint="cs"/>
          <w:noProof w:val="0"/>
          <w:rtl/>
        </w:rPr>
        <w:t xml:space="preserve">החלטה זו תפורסם אלא אם תובא התנגדות מטעם מי מהצדדים בתוך 7 ימים, שאז תינתן החלטה לגופו של עניין (יובא לעיוני בעוד 10 ימים) </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ח' סיוון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28 מאי 2023</w:t>
          </w:r>
        </w:sdtContent>
      </w:sdt>
      <w:r w:rsidR="00011212">
        <w:rPr>
          <w:rFonts w:ascii="Arial" w:hAnsi="Arial"/>
          <w:noProof w:val="0"/>
          <w:rtl/>
        </w:rPr>
        <w:t>, בהעדר הצדדים.</w:t>
      </w:r>
    </w:p>
    <w:p w:rsidR="002914D6" w:rsidRDefault="00CC29C2" w:rsidP="00CC29C2">
      <w:pPr>
        <w:spacing w:line="360" w:lineRule="auto"/>
        <w:jc w:val="center"/>
      </w:pPr>
      <w:r>
        <w:rPr>
          <w:rFonts w:ascii="Arial" w:hAnsi="Arial"/>
          <w:noProof w:val="0"/>
          <w:rtl/>
        </w:rPr>
        <w:lastRenderedPageBreak/>
        <w:tab/>
      </w:r>
      <w:sdt>
        <w:sdtPr>
          <w:rPr>
            <w:rtl/>
          </w:rPr>
          <w:alias w:val="MergeField"/>
          <w:tag w:val="1237"/>
          <w:id w:val="-188687676"/>
        </w:sdtPr>
        <w:sdtEndPr/>
        <w:sdtContent>
          <w:r w:rsidR="00502373">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3E3AF9">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3E3AF9">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4A3" w:rsidRDefault="009F64A3">
      <w:r>
        <w:separator/>
      </w:r>
    </w:p>
  </w:endnote>
  <w:endnote w:type="continuationSeparator" w:id="0">
    <w:p w:rsidR="009F64A3" w:rsidRDefault="009F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557" w:rsidRDefault="006015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0310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03103">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557" w:rsidRDefault="006015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4A3" w:rsidRDefault="009F64A3">
      <w:r>
        <w:separator/>
      </w:r>
    </w:p>
  </w:footnote>
  <w:footnote w:type="continuationSeparator" w:id="0">
    <w:p w:rsidR="009F64A3" w:rsidRDefault="009F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557" w:rsidRDefault="006015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28 מאי 2023</w:t>
              </w:r>
            </w:p>
          </w:tc>
        </w:sdtContent>
      </w:sdt>
    </w:tr>
    <w:tr w:rsidR="002914D6">
      <w:trPr>
        <w:trHeight w:val="337"/>
        <w:jc w:val="center"/>
      </w:trPr>
      <w:tc>
        <w:tcPr>
          <w:tcW w:w="8721" w:type="dxa"/>
          <w:gridSpan w:val="2"/>
        </w:tcPr>
        <w:p w:rsidR="002914D6" w:rsidRDefault="009F64A3" w:rsidP="00467C78">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56707-11-21</w:t>
              </w:r>
            </w:sdtContent>
          </w:sdt>
          <w:r w:rsidR="00011212">
            <w:rPr>
              <w:b/>
              <w:bCs/>
              <w:noProof w:val="0"/>
              <w:sz w:val="26"/>
              <w:szCs w:val="26"/>
              <w:rtl/>
            </w:rPr>
            <w:t xml:space="preserve"> </w:t>
          </w:r>
          <w:sdt>
            <w:sdtPr>
              <w:rPr>
                <w:b/>
                <w:bCs/>
                <w:noProof w:val="0"/>
                <w:sz w:val="26"/>
                <w:szCs w:val="26"/>
                <w:rtl/>
              </w:rPr>
              <w:alias w:val="1172"/>
              <w:tag w:val="1172"/>
              <w:id w:val="1484202908"/>
              <w:text w:multiLine="1"/>
            </w:sdtPr>
            <w:sdtEndPr/>
            <w:sdtContent>
              <w:r w:rsidR="00467C78">
                <w:rPr>
                  <w:rFonts w:hint="cs"/>
                  <w:b/>
                  <w:bCs/>
                  <w:noProof w:val="0"/>
                  <w:sz w:val="26"/>
                  <w:szCs w:val="26"/>
                  <w:rtl/>
                </w:rPr>
                <w:t>פלונית</w:t>
              </w:r>
              <w:r w:rsidR="00467C78" w:rsidRPr="00467C78">
                <w:rPr>
                  <w:b/>
                  <w:bCs/>
                  <w:noProof w:val="0"/>
                  <w:sz w:val="26"/>
                  <w:szCs w:val="26"/>
                  <w:rtl/>
                </w:rPr>
                <w:t xml:space="preserve"> נ' </w:t>
              </w:r>
              <w:r w:rsidR="00467C78">
                <w:rPr>
                  <w:rFonts w:hint="cs"/>
                  <w:b/>
                  <w:bCs/>
                  <w:noProof w:val="0"/>
                  <w:sz w:val="26"/>
                  <w:szCs w:val="26"/>
                  <w:rtl/>
                </w:rPr>
                <w:t xml:space="preserve">פלוני </w:t>
              </w:r>
              <w:r w:rsidR="00467C78" w:rsidRPr="00467C78">
                <w:rPr>
                  <w:b/>
                  <w:bCs/>
                  <w:noProof w:val="0"/>
                  <w:sz w:val="26"/>
                  <w:szCs w:val="26"/>
                  <w:rtl/>
                </w:rPr>
                <w:t>(המנוח) ואח'</w:t>
              </w:r>
            </w:sdtContent>
          </w:sdt>
        </w:p>
        <w:p w:rsidR="002914D6" w:rsidRDefault="002914D6">
          <w:pPr>
            <w:rPr>
              <w:rtl/>
            </w:rPr>
          </w:pPr>
        </w:p>
        <w:p w:rsidR="007E2370" w:rsidRDefault="007E2370">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557" w:rsidRDefault="006015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D6341E"/>
    <w:multiLevelType w:val="multilevel"/>
    <w:tmpl w:val="584859C6"/>
    <w:lvl w:ilvl="0">
      <w:start w:val="1"/>
      <w:numFmt w:val="decimal"/>
      <w:lvlText w:val="%1."/>
      <w:lvlJc w:val="left"/>
      <w:pPr>
        <w:ind w:left="72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54AE"/>
    <w:rsid w:val="00113C0F"/>
    <w:rsid w:val="0014058F"/>
    <w:rsid w:val="0019474B"/>
    <w:rsid w:val="00273D47"/>
    <w:rsid w:val="002856D3"/>
    <w:rsid w:val="002914D6"/>
    <w:rsid w:val="002F5307"/>
    <w:rsid w:val="00332D76"/>
    <w:rsid w:val="003A0652"/>
    <w:rsid w:val="003E3AF9"/>
    <w:rsid w:val="00417EAA"/>
    <w:rsid w:val="00467C78"/>
    <w:rsid w:val="004F4787"/>
    <w:rsid w:val="00502373"/>
    <w:rsid w:val="00530E94"/>
    <w:rsid w:val="005937D3"/>
    <w:rsid w:val="005A0943"/>
    <w:rsid w:val="005C39E5"/>
    <w:rsid w:val="005E66BB"/>
    <w:rsid w:val="00601557"/>
    <w:rsid w:val="00632C99"/>
    <w:rsid w:val="007E2370"/>
    <w:rsid w:val="00822AA5"/>
    <w:rsid w:val="008931F4"/>
    <w:rsid w:val="00904FA7"/>
    <w:rsid w:val="00921E03"/>
    <w:rsid w:val="009A04C9"/>
    <w:rsid w:val="009A5627"/>
    <w:rsid w:val="009C1ECB"/>
    <w:rsid w:val="009D1711"/>
    <w:rsid w:val="009F64A3"/>
    <w:rsid w:val="009F7EF0"/>
    <w:rsid w:val="00A0493F"/>
    <w:rsid w:val="00A347F6"/>
    <w:rsid w:val="00A7661B"/>
    <w:rsid w:val="00B234CE"/>
    <w:rsid w:val="00B31305"/>
    <w:rsid w:val="00C91AD5"/>
    <w:rsid w:val="00CC29C2"/>
    <w:rsid w:val="00CE7F78"/>
    <w:rsid w:val="00CF745F"/>
    <w:rsid w:val="00DA714E"/>
    <w:rsid w:val="00E36D18"/>
    <w:rsid w:val="00E72C9F"/>
    <w:rsid w:val="00E818D4"/>
    <w:rsid w:val="00EC118E"/>
    <w:rsid w:val="00F03103"/>
    <w:rsid w:val="00F50E07"/>
    <w:rsid w:val="00F863E1"/>
    <w:rsid w:val="00FA576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E818D4"/>
    <w:pPr>
      <w:ind w:left="720"/>
      <w:contextualSpacing/>
    </w:pPr>
  </w:style>
  <w:style w:type="character" w:customStyle="1" w:styleId="normal-h-h">
    <w:name w:val="normal-h-h"/>
    <w:basedOn w:val="a0"/>
    <w:rsid w:val="00E818D4"/>
  </w:style>
  <w:style w:type="character" w:styleId="Hyperlink">
    <w:name w:val="Hyperlink"/>
    <w:basedOn w:val="a0"/>
    <w:uiPriority w:val="99"/>
    <w:semiHidden/>
    <w:unhideWhenUsed/>
    <w:rsid w:val="00E818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nevo.co.il/psika_html/elyon/PADI-NH-4-054-L.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6239225"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20343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4EB5-FA6A-4165-9F7C-2593C68E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3746</Characters>
  <Application>Microsoft Office Word</Application>
  <DocSecurity>0</DocSecurity>
  <Lines>31</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2023-06-25T10:50:00Z</dcterms:created>
  <dcterms:modified xsi:type="dcterms:W3CDTF">2023-06-25T10:50:00Z</dcterms:modified>
</cp:coreProperties>
</file>